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7A" w:rsidRPr="007D4AEA" w:rsidRDefault="0077787A" w:rsidP="0077787A">
      <w:pPr>
        <w:pStyle w:val="a3"/>
        <w:spacing w:before="0"/>
        <w:jc w:val="center"/>
        <w:rPr>
          <w:lang w:val="en-US"/>
        </w:rPr>
      </w:pPr>
      <w:r w:rsidRPr="007D4AEA">
        <w:rPr>
          <w:lang w:val="en-US"/>
        </w:rPr>
        <w:t xml:space="preserve">Syllabus </w:t>
      </w:r>
    </w:p>
    <w:p w:rsidR="00697938" w:rsidRPr="007D4AEA" w:rsidRDefault="0077787A" w:rsidP="0077787A">
      <w:pPr>
        <w:pStyle w:val="a3"/>
        <w:spacing w:before="0"/>
        <w:jc w:val="center"/>
      </w:pPr>
      <w:proofErr w:type="gramStart"/>
      <w:r w:rsidRPr="007D4AEA">
        <w:rPr>
          <w:lang w:val="en-US"/>
        </w:rPr>
        <w:t>in</w:t>
      </w:r>
      <w:proofErr w:type="gramEnd"/>
      <w:r w:rsidRPr="007D4AEA">
        <w:rPr>
          <w:lang w:val="en-US"/>
        </w:rPr>
        <w:t xml:space="preserve"> </w:t>
      </w:r>
      <w:r w:rsidR="007D4AEA">
        <w:rPr>
          <w:lang w:val="en-US"/>
        </w:rPr>
        <w:t>Foreign L</w:t>
      </w:r>
      <w:r w:rsidRPr="007D4AEA">
        <w:rPr>
          <w:lang w:val="en-US"/>
        </w:rPr>
        <w:t xml:space="preserve">anguage for </w:t>
      </w:r>
      <w:r w:rsidR="00A07169">
        <w:rPr>
          <w:lang w:val="en-US"/>
        </w:rPr>
        <w:t>Scientific C</w:t>
      </w:r>
      <w:r w:rsidRPr="007D4AEA">
        <w:rPr>
          <w:lang w:val="en-US"/>
        </w:rPr>
        <w:t>ommunication</w:t>
      </w:r>
    </w:p>
    <w:p w:rsidR="00697938" w:rsidRPr="007D4AEA" w:rsidRDefault="00697938" w:rsidP="00697938">
      <w:pPr>
        <w:pStyle w:val="a3"/>
        <w:spacing w:after="1"/>
      </w:pPr>
    </w:p>
    <w:tbl>
      <w:tblPr>
        <w:tblStyle w:val="TableNormal"/>
        <w:tblW w:w="10348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450"/>
        <w:gridCol w:w="1853"/>
        <w:gridCol w:w="532"/>
        <w:gridCol w:w="7457"/>
        <w:gridCol w:w="56"/>
      </w:tblGrid>
      <w:tr w:rsidR="00A60620" w:rsidRPr="007D4AEA" w:rsidTr="00E34C97">
        <w:trPr>
          <w:trHeight w:val="277"/>
        </w:trPr>
        <w:tc>
          <w:tcPr>
            <w:tcW w:w="450" w:type="dxa"/>
          </w:tcPr>
          <w:p w:rsidR="00A60620" w:rsidRPr="007D4AEA" w:rsidRDefault="00A60620" w:rsidP="00E34C97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4AE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85" w:type="dxa"/>
            <w:gridSpan w:val="2"/>
          </w:tcPr>
          <w:p w:rsidR="00A60620" w:rsidRPr="007D4AEA" w:rsidRDefault="00A60620" w:rsidP="00E34C97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D4AEA">
              <w:rPr>
                <w:rFonts w:ascii="Times New Roman" w:hAnsi="Times New Roman"/>
                <w:sz w:val="24"/>
                <w:szCs w:val="24"/>
                <w:lang w:val="en-GB"/>
              </w:rPr>
              <w:t>Field name</w:t>
            </w:r>
          </w:p>
        </w:tc>
        <w:tc>
          <w:tcPr>
            <w:tcW w:w="7513" w:type="dxa"/>
            <w:gridSpan w:val="2"/>
          </w:tcPr>
          <w:p w:rsidR="00A60620" w:rsidRPr="007D4AEA" w:rsidRDefault="00A60620" w:rsidP="00E34C97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D4AEA">
              <w:rPr>
                <w:rFonts w:ascii="Times New Roman" w:hAnsi="Times New Roman"/>
                <w:sz w:val="24"/>
                <w:szCs w:val="24"/>
                <w:lang w:val="en-GB"/>
              </w:rPr>
              <w:t>Detailed content, comments</w:t>
            </w:r>
          </w:p>
        </w:tc>
      </w:tr>
      <w:tr w:rsidR="00697938" w:rsidRPr="007D4AEA" w:rsidTr="00E34C97">
        <w:trPr>
          <w:trHeight w:val="551"/>
        </w:trPr>
        <w:tc>
          <w:tcPr>
            <w:tcW w:w="450" w:type="dxa"/>
          </w:tcPr>
          <w:p w:rsidR="00697938" w:rsidRPr="007D4AEA" w:rsidRDefault="00697938" w:rsidP="00E34C97">
            <w:pPr>
              <w:pStyle w:val="Table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697938" w:rsidRPr="007D4AEA" w:rsidRDefault="00B22AB8" w:rsidP="00E34C97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4AEA">
              <w:rPr>
                <w:rFonts w:ascii="Times New Roman" w:hAnsi="Times New Roman"/>
                <w:sz w:val="24"/>
                <w:szCs w:val="24"/>
                <w:lang w:val="en-GB"/>
              </w:rPr>
              <w:t>Name of Faculty</w:t>
            </w:r>
          </w:p>
        </w:tc>
        <w:tc>
          <w:tcPr>
            <w:tcW w:w="7513" w:type="dxa"/>
            <w:gridSpan w:val="2"/>
          </w:tcPr>
          <w:p w:rsidR="00B22AB8" w:rsidRPr="007D4AEA" w:rsidRDefault="00B22AB8" w:rsidP="00E34C97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AEA">
              <w:rPr>
                <w:rFonts w:ascii="Times New Roman" w:hAnsi="Times New Roman"/>
                <w:sz w:val="24"/>
                <w:szCs w:val="24"/>
                <w:lang w:val="en-US"/>
              </w:rPr>
              <w:t>All the Faculties</w:t>
            </w:r>
          </w:p>
          <w:p w:rsidR="00697938" w:rsidRPr="007D4AEA" w:rsidRDefault="00697938" w:rsidP="00E34C97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938" w:rsidRPr="007D4AEA" w:rsidTr="00E34C97">
        <w:trPr>
          <w:trHeight w:val="551"/>
        </w:trPr>
        <w:tc>
          <w:tcPr>
            <w:tcW w:w="450" w:type="dxa"/>
          </w:tcPr>
          <w:p w:rsidR="00697938" w:rsidRPr="007D4AEA" w:rsidRDefault="00697938" w:rsidP="00E34C97">
            <w:pPr>
              <w:pStyle w:val="Table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697938" w:rsidRPr="007D4AEA" w:rsidRDefault="00B22AB8" w:rsidP="00E34C97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4AEA">
              <w:rPr>
                <w:rFonts w:ascii="Times New Roman" w:hAnsi="Times New Roman"/>
                <w:sz w:val="24"/>
                <w:szCs w:val="24"/>
                <w:lang w:val="en-GB"/>
              </w:rPr>
              <w:t>Higher education degree</w:t>
            </w:r>
          </w:p>
        </w:tc>
        <w:tc>
          <w:tcPr>
            <w:tcW w:w="7513" w:type="dxa"/>
            <w:gridSpan w:val="2"/>
          </w:tcPr>
          <w:p w:rsidR="00B22AB8" w:rsidRPr="007D4AEA" w:rsidRDefault="00B22AB8" w:rsidP="00E34C97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AE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Tertiary (educational and scientific) level of higher education </w:t>
            </w:r>
          </w:p>
          <w:p w:rsidR="00697938" w:rsidRPr="007D4AEA" w:rsidRDefault="00697938" w:rsidP="00E34C97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97938" w:rsidRPr="007D4AEA" w:rsidTr="00E34C97">
        <w:trPr>
          <w:trHeight w:val="2243"/>
        </w:trPr>
        <w:tc>
          <w:tcPr>
            <w:tcW w:w="450" w:type="dxa"/>
          </w:tcPr>
          <w:p w:rsidR="00697938" w:rsidRPr="007D4AEA" w:rsidRDefault="00697938" w:rsidP="00E34C97">
            <w:pPr>
              <w:pStyle w:val="Table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697938" w:rsidRPr="007D4AEA" w:rsidRDefault="00B22AB8" w:rsidP="00E34C97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4AEA">
              <w:rPr>
                <w:rStyle w:val="alt-edited"/>
                <w:rFonts w:ascii="Times New Roman" w:hAnsi="Times New Roman"/>
                <w:sz w:val="24"/>
                <w:szCs w:val="24"/>
                <w:lang w:val="en-GB"/>
              </w:rPr>
              <w:t>Speciality code and title</w:t>
            </w:r>
          </w:p>
        </w:tc>
        <w:tc>
          <w:tcPr>
            <w:tcW w:w="7513" w:type="dxa"/>
            <w:gridSpan w:val="2"/>
          </w:tcPr>
          <w:p w:rsidR="00B22AB8" w:rsidRPr="007D4AEA" w:rsidRDefault="00B22AB8" w:rsidP="00E34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D4AE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051 – ECONOMY, 105 – </w:t>
            </w:r>
            <w:r w:rsidR="000D5EE7" w:rsidRPr="007D4AEA">
              <w:rPr>
                <w:rFonts w:ascii="Times New Roman" w:hAnsi="Times New Roman"/>
                <w:sz w:val="24"/>
                <w:szCs w:val="24"/>
                <w:lang w:val="en-GB"/>
              </w:rPr>
              <w:t>APPLIED PHYSICS AND NANOMATERIALS</w:t>
            </w:r>
            <w:r w:rsidRPr="007D4AE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113 – APPLIED MATHEMATICS, 121 – SOFTWARE ENGINEERING, </w:t>
            </w:r>
          </w:p>
          <w:p w:rsidR="00A168B6" w:rsidRDefault="00B22AB8" w:rsidP="00E34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D4AE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122 – COMPUTER SCIENCES, 123 – COMPUTER ENGINEERING, </w:t>
            </w:r>
          </w:p>
          <w:p w:rsidR="00A168B6" w:rsidRDefault="00B22AB8" w:rsidP="00E34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D4AE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124 – SYSTEM ANALYSIS, 125 – CYBERSECURITY, </w:t>
            </w:r>
          </w:p>
          <w:p w:rsidR="00A168B6" w:rsidRDefault="00B22AB8" w:rsidP="00E34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D4AE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126 – INFORMATION SYSTEMS AND TECHNOLOGIES, </w:t>
            </w:r>
          </w:p>
          <w:p w:rsidR="00697938" w:rsidRPr="007D4AEA" w:rsidRDefault="00B22AB8" w:rsidP="00E34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7D4AEA">
              <w:rPr>
                <w:rFonts w:ascii="Times New Roman" w:hAnsi="Times New Roman"/>
                <w:sz w:val="24"/>
                <w:szCs w:val="24"/>
                <w:lang w:val="en-GB"/>
              </w:rPr>
              <w:t>151 – AUTOMATION AND COMPUTER-INTERGRATED TECHNOLOGIES, 152 – METROLOGY AND INFORMATION-MEASURING TECHNOLOGY, 163 – BIOMEDICAL ENGINEERING, 171 – ELECTRONICS, 172 – TELECOMMUNICATION AND RA</w:t>
            </w:r>
            <w:r w:rsidR="000D5EE7" w:rsidRPr="007D4AE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DIO ENGINEERING </w:t>
            </w:r>
          </w:p>
        </w:tc>
      </w:tr>
      <w:tr w:rsidR="00697938" w:rsidRPr="007D4AEA" w:rsidTr="00E34C97">
        <w:trPr>
          <w:trHeight w:val="544"/>
        </w:trPr>
        <w:tc>
          <w:tcPr>
            <w:tcW w:w="450" w:type="dxa"/>
          </w:tcPr>
          <w:p w:rsidR="00697938" w:rsidRPr="007D4AEA" w:rsidRDefault="00697938" w:rsidP="00E34C97">
            <w:pPr>
              <w:pStyle w:val="Table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697938" w:rsidRPr="007D4AEA" w:rsidRDefault="003A2C92" w:rsidP="00E34C97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D4AE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Type and title of Educational Program </w:t>
            </w:r>
          </w:p>
        </w:tc>
        <w:tc>
          <w:tcPr>
            <w:tcW w:w="7513" w:type="dxa"/>
            <w:gridSpan w:val="2"/>
          </w:tcPr>
          <w:p w:rsidR="00697938" w:rsidRPr="007D4AEA" w:rsidRDefault="003A2C92" w:rsidP="00E34C97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D4AEA">
              <w:rPr>
                <w:rFonts w:ascii="Times New Roman" w:hAnsi="Times New Roman"/>
                <w:sz w:val="24"/>
                <w:szCs w:val="24"/>
                <w:lang w:val="en-GB"/>
              </w:rPr>
              <w:t>Educational-Professional Programs (EPP) of a particular speciality to train PhD</w:t>
            </w:r>
          </w:p>
        </w:tc>
      </w:tr>
      <w:tr w:rsidR="003A2C92" w:rsidRPr="007D4AEA" w:rsidTr="00E34C97">
        <w:trPr>
          <w:trHeight w:val="582"/>
        </w:trPr>
        <w:tc>
          <w:tcPr>
            <w:tcW w:w="450" w:type="dxa"/>
          </w:tcPr>
          <w:p w:rsidR="003A2C92" w:rsidRPr="007D4AEA" w:rsidRDefault="003A2C92" w:rsidP="00E34C97">
            <w:pPr>
              <w:pStyle w:val="Table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3A2C92" w:rsidRPr="007D4AEA" w:rsidRDefault="008F1E1E" w:rsidP="00E34C97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proofErr w:type="spellStart"/>
            <w:r w:rsidR="003A2C92" w:rsidRPr="007D4AEA">
              <w:rPr>
                <w:rFonts w:ascii="Times New Roman" w:hAnsi="Times New Roman"/>
                <w:sz w:val="24"/>
                <w:szCs w:val="24"/>
                <w:lang w:val="en-GB"/>
              </w:rPr>
              <w:t>itle</w:t>
            </w:r>
            <w:proofErr w:type="spellEnd"/>
          </w:p>
        </w:tc>
        <w:tc>
          <w:tcPr>
            <w:tcW w:w="7513" w:type="dxa"/>
            <w:gridSpan w:val="2"/>
          </w:tcPr>
          <w:p w:rsidR="003A2C92" w:rsidRPr="007D4AEA" w:rsidRDefault="003A2C92" w:rsidP="00E34C97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D4AEA">
              <w:rPr>
                <w:rFonts w:ascii="Times New Roman" w:hAnsi="Times New Roman"/>
                <w:sz w:val="24"/>
                <w:szCs w:val="24"/>
                <w:lang w:val="en-GB"/>
              </w:rPr>
              <w:t>0203 Humanities, 0305 Philology</w:t>
            </w:r>
          </w:p>
          <w:p w:rsidR="003A2C92" w:rsidRPr="007D4AEA" w:rsidRDefault="003A2C92" w:rsidP="00E34C97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D4AEA">
              <w:rPr>
                <w:rFonts w:ascii="Times New Roman" w:hAnsi="Times New Roman"/>
                <w:sz w:val="24"/>
                <w:szCs w:val="24"/>
                <w:lang w:val="en-GB"/>
              </w:rPr>
              <w:t>Foreign language as the language of scientific communication</w:t>
            </w:r>
          </w:p>
        </w:tc>
      </w:tr>
      <w:tr w:rsidR="00697938" w:rsidRPr="007D4AEA" w:rsidTr="00E34C97">
        <w:trPr>
          <w:trHeight w:val="551"/>
        </w:trPr>
        <w:tc>
          <w:tcPr>
            <w:tcW w:w="450" w:type="dxa"/>
          </w:tcPr>
          <w:p w:rsidR="00697938" w:rsidRPr="007D4AEA" w:rsidRDefault="00697938" w:rsidP="00E34C97">
            <w:pPr>
              <w:pStyle w:val="Table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697938" w:rsidRPr="007D4AEA" w:rsidRDefault="00760EEA" w:rsidP="00E34C97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4AEA">
              <w:rPr>
                <w:rFonts w:ascii="Times New Roman" w:hAnsi="Times New Roman"/>
                <w:sz w:val="24"/>
                <w:szCs w:val="24"/>
                <w:lang w:val="en-GB"/>
              </w:rPr>
              <w:t>Number of ECTS credits</w:t>
            </w:r>
          </w:p>
        </w:tc>
        <w:tc>
          <w:tcPr>
            <w:tcW w:w="7513" w:type="dxa"/>
            <w:gridSpan w:val="2"/>
          </w:tcPr>
          <w:p w:rsidR="00697938" w:rsidRPr="007D4AEA" w:rsidRDefault="00697938" w:rsidP="00E34C97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4A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97938" w:rsidRPr="007D4AEA" w:rsidTr="00E34C97">
        <w:trPr>
          <w:trHeight w:val="861"/>
        </w:trPr>
        <w:tc>
          <w:tcPr>
            <w:tcW w:w="450" w:type="dxa"/>
          </w:tcPr>
          <w:p w:rsidR="00697938" w:rsidRPr="007D4AEA" w:rsidRDefault="00697938" w:rsidP="00E34C97">
            <w:pPr>
              <w:pStyle w:val="Table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697938" w:rsidRPr="007D4AEA" w:rsidRDefault="00760EEA" w:rsidP="00E34C97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4AEA">
              <w:rPr>
                <w:rFonts w:ascii="Times New Roman" w:hAnsi="Times New Roman"/>
                <w:sz w:val="24"/>
                <w:szCs w:val="24"/>
                <w:lang w:val="en-GB"/>
              </w:rPr>
              <w:t>Course structure (distribution by type and time)</w:t>
            </w:r>
          </w:p>
        </w:tc>
        <w:tc>
          <w:tcPr>
            <w:tcW w:w="7513" w:type="dxa"/>
            <w:gridSpan w:val="2"/>
          </w:tcPr>
          <w:p w:rsidR="00697938" w:rsidRPr="007D4AEA" w:rsidRDefault="00760EEA" w:rsidP="00E34C97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D4AE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60 hrs – </w:t>
            </w:r>
            <w:proofErr w:type="spellStart"/>
            <w:r w:rsidRPr="007D4AEA">
              <w:rPr>
                <w:rFonts w:ascii="Times New Roman" w:hAnsi="Times New Roman"/>
                <w:sz w:val="24"/>
                <w:szCs w:val="24"/>
                <w:lang w:val="en-GB"/>
              </w:rPr>
              <w:t>practicals</w:t>
            </w:r>
            <w:proofErr w:type="spellEnd"/>
            <w:r w:rsidRPr="007D4AEA">
              <w:rPr>
                <w:rFonts w:ascii="Times New Roman" w:hAnsi="Times New Roman"/>
                <w:sz w:val="24"/>
                <w:szCs w:val="24"/>
                <w:lang w:val="en-GB"/>
              </w:rPr>
              <w:t>, 20 hrs – consultations, 70 hrs – self-study activity; Assessment: 1, 2 semesters – tests</w:t>
            </w:r>
          </w:p>
        </w:tc>
      </w:tr>
      <w:tr w:rsidR="00697938" w:rsidRPr="007D4AEA" w:rsidTr="00E34C97">
        <w:trPr>
          <w:trHeight w:val="346"/>
        </w:trPr>
        <w:tc>
          <w:tcPr>
            <w:tcW w:w="450" w:type="dxa"/>
          </w:tcPr>
          <w:p w:rsidR="00697938" w:rsidRPr="007D4AEA" w:rsidRDefault="00697938" w:rsidP="00E34C97">
            <w:pPr>
              <w:pStyle w:val="Table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697938" w:rsidRPr="007D4AEA" w:rsidRDefault="00760EEA" w:rsidP="00E34C97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4AEA">
              <w:rPr>
                <w:rFonts w:ascii="Times New Roman" w:hAnsi="Times New Roman"/>
                <w:sz w:val="24"/>
                <w:szCs w:val="24"/>
                <w:lang w:val="en-GB"/>
              </w:rPr>
              <w:t>Terms of training</w:t>
            </w:r>
          </w:p>
        </w:tc>
        <w:tc>
          <w:tcPr>
            <w:tcW w:w="7513" w:type="dxa"/>
            <w:gridSpan w:val="2"/>
          </w:tcPr>
          <w:p w:rsidR="00697938" w:rsidRPr="007D4AEA" w:rsidRDefault="00697938" w:rsidP="00E34C97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4AEA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Start"/>
            <w:r w:rsidR="00760EEA" w:rsidRPr="007D4AEA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st</w:t>
            </w:r>
            <w:proofErr w:type="spellEnd"/>
            <w:r w:rsidR="00760EEA" w:rsidRPr="007D4A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year, </w:t>
            </w:r>
            <w:r w:rsidRPr="007D4AEA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Start"/>
            <w:r w:rsidR="00760EEA" w:rsidRPr="007D4AEA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st</w:t>
            </w:r>
            <w:proofErr w:type="spellEnd"/>
            <w:r w:rsidR="00760EEA" w:rsidRPr="007D4A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2</w:t>
            </w:r>
            <w:r w:rsidR="00760EEA" w:rsidRPr="007D4AEA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nd</w:t>
            </w:r>
            <w:r w:rsidR="00760EEA" w:rsidRPr="007D4A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semesters</w:t>
            </w:r>
          </w:p>
        </w:tc>
      </w:tr>
      <w:tr w:rsidR="00697938" w:rsidRPr="007D4AEA" w:rsidTr="00E34C97">
        <w:trPr>
          <w:trHeight w:val="863"/>
        </w:trPr>
        <w:tc>
          <w:tcPr>
            <w:tcW w:w="450" w:type="dxa"/>
          </w:tcPr>
          <w:p w:rsidR="00697938" w:rsidRPr="007D4AEA" w:rsidRDefault="00697938" w:rsidP="00E34C97">
            <w:pPr>
              <w:pStyle w:val="Table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697938" w:rsidRPr="007D4AEA" w:rsidRDefault="009E2A6D" w:rsidP="00E34C97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4AEA">
              <w:rPr>
                <w:rFonts w:ascii="Times New Roman" w:hAnsi="Times New Roman"/>
                <w:sz w:val="24"/>
                <w:szCs w:val="24"/>
                <w:lang w:val="en-GB"/>
              </w:rPr>
              <w:t>Prerequisites</w:t>
            </w:r>
          </w:p>
        </w:tc>
        <w:tc>
          <w:tcPr>
            <w:tcW w:w="7513" w:type="dxa"/>
            <w:gridSpan w:val="2"/>
          </w:tcPr>
          <w:p w:rsidR="00697938" w:rsidRPr="007D4AEA" w:rsidRDefault="00346E95" w:rsidP="00E34C97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D4AE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Previous training in the normative academic disciplines of English, Business English, Philosophy and successful passing an admission English examination </w:t>
            </w:r>
          </w:p>
        </w:tc>
      </w:tr>
      <w:tr w:rsidR="00697938" w:rsidRPr="007D4AEA" w:rsidTr="00E34C97">
        <w:trPr>
          <w:trHeight w:val="3588"/>
        </w:trPr>
        <w:tc>
          <w:tcPr>
            <w:tcW w:w="450" w:type="dxa"/>
          </w:tcPr>
          <w:p w:rsidR="00697938" w:rsidRPr="007D4AEA" w:rsidRDefault="00697938" w:rsidP="00E34C97">
            <w:pPr>
              <w:pStyle w:val="Table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697938" w:rsidRPr="007D4AEA" w:rsidRDefault="00346E95" w:rsidP="00E34C97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4AEA">
              <w:rPr>
                <w:rFonts w:ascii="Times New Roman" w:hAnsi="Times New Roman"/>
                <w:sz w:val="24"/>
                <w:szCs w:val="24"/>
                <w:lang w:val="en-GB"/>
              </w:rPr>
              <w:t>Abstract (content) of the academic discipline</w:t>
            </w:r>
          </w:p>
        </w:tc>
        <w:tc>
          <w:tcPr>
            <w:tcW w:w="7513" w:type="dxa"/>
            <w:gridSpan w:val="2"/>
          </w:tcPr>
          <w:p w:rsidR="00826EFA" w:rsidRPr="007D4AEA" w:rsidRDefault="00346E95" w:rsidP="00E34C97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D4AE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Training is based on a lexical and grammatical approach that </w:t>
            </w:r>
            <w:r w:rsidR="00826EFA" w:rsidRPr="007D4AEA">
              <w:rPr>
                <w:rFonts w:ascii="Times New Roman" w:hAnsi="Times New Roman"/>
                <w:sz w:val="24"/>
                <w:szCs w:val="24"/>
                <w:lang w:val="en-GB"/>
              </w:rPr>
              <w:t>includes</w:t>
            </w:r>
            <w:r w:rsidRPr="007D4AE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the strategies </w:t>
            </w:r>
            <w:r w:rsidR="00826EFA" w:rsidRPr="007D4AEA">
              <w:rPr>
                <w:rFonts w:ascii="Times New Roman" w:hAnsi="Times New Roman"/>
                <w:sz w:val="24"/>
                <w:szCs w:val="24"/>
                <w:lang w:val="en-GB"/>
              </w:rPr>
              <w:t>of</w:t>
            </w:r>
            <w:r w:rsidRPr="007D4AE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different reading techniques</w:t>
            </w:r>
            <w:r w:rsidR="00826EFA" w:rsidRPr="007D4AE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and grammatical topics and tasks, which reflect the scientific style specifics</w:t>
            </w:r>
            <w:r w:rsidRPr="007D4AE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</w:p>
          <w:p w:rsidR="00826EFA" w:rsidRPr="007D4AEA" w:rsidRDefault="00346E95" w:rsidP="00E34C97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D4AE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course content is organised in such a way that every lesson contains language practice and develops language </w:t>
            </w:r>
            <w:r w:rsidR="00826EFA" w:rsidRPr="007D4AE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and speech </w:t>
            </w:r>
            <w:r w:rsidRPr="007D4AE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skills that are logically structured into thematic units and form a subject matter module. </w:t>
            </w:r>
          </w:p>
          <w:p w:rsidR="00346E95" w:rsidRPr="007D4AEA" w:rsidRDefault="00346E95" w:rsidP="00E34C97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AE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number of thematic units in a subject matter module depends on the distribution and volume of both classroom </w:t>
            </w:r>
            <w:r w:rsidR="00826EFA" w:rsidRPr="007D4AE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hours </w:t>
            </w:r>
            <w:r w:rsidRPr="007D4AEA">
              <w:rPr>
                <w:rFonts w:ascii="Times New Roman" w:hAnsi="Times New Roman"/>
                <w:sz w:val="24"/>
                <w:szCs w:val="24"/>
                <w:lang w:val="en-GB"/>
              </w:rPr>
              <w:t>and self-study hours.</w:t>
            </w:r>
            <w:r w:rsidR="00ED4E61" w:rsidRPr="007D4AE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:rsidR="00346E95" w:rsidRPr="007D4AEA" w:rsidRDefault="00826EFA" w:rsidP="00E34C97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AEA">
              <w:rPr>
                <w:rFonts w:ascii="Times New Roman" w:hAnsi="Times New Roman"/>
                <w:sz w:val="24"/>
                <w:szCs w:val="24"/>
                <w:lang w:val="en-US"/>
              </w:rPr>
              <w:t>The course contains subject matter modules:</w:t>
            </w:r>
          </w:p>
          <w:p w:rsidR="00826EFA" w:rsidRPr="007D4AEA" w:rsidRDefault="00826EFA" w:rsidP="00E34C97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A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Subject matter module 1: Grammar of scientific texts. </w:t>
            </w:r>
          </w:p>
          <w:p w:rsidR="00826EFA" w:rsidRPr="007D4AEA" w:rsidRDefault="00826EFA" w:rsidP="00E34C97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A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Subject matter module 2: Analytical reading. Individual reading. </w:t>
            </w:r>
          </w:p>
          <w:p w:rsidR="00826EFA" w:rsidRPr="007D4AEA" w:rsidRDefault="00826EFA" w:rsidP="00E34C97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A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Subject matter module 3: Oral practice of scientific communication. </w:t>
            </w:r>
          </w:p>
          <w:p w:rsidR="00697938" w:rsidRPr="007D4AEA" w:rsidRDefault="00826EFA" w:rsidP="00E34C97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A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Subject matter module 4: </w:t>
            </w:r>
            <w:r w:rsidR="00E34C97" w:rsidRPr="007D4A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Writing practice. </w:t>
            </w:r>
          </w:p>
        </w:tc>
      </w:tr>
      <w:tr w:rsidR="00697938" w:rsidRPr="007D4AEA" w:rsidTr="00154D94">
        <w:trPr>
          <w:gridAfter w:val="1"/>
          <w:wAfter w:w="56" w:type="dxa"/>
          <w:trHeight w:val="5319"/>
        </w:trPr>
        <w:tc>
          <w:tcPr>
            <w:tcW w:w="450" w:type="dxa"/>
          </w:tcPr>
          <w:p w:rsidR="00697938" w:rsidRPr="007D4AEA" w:rsidRDefault="00697938" w:rsidP="00E34C97">
            <w:pPr>
              <w:pStyle w:val="Table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E34C97" w:rsidRPr="007D4AEA" w:rsidRDefault="00E34C97" w:rsidP="00E34C97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AEA">
              <w:rPr>
                <w:rFonts w:ascii="Times New Roman" w:hAnsi="Times New Roman"/>
                <w:sz w:val="24"/>
                <w:szCs w:val="24"/>
                <w:lang w:val="en-GB"/>
              </w:rPr>
              <w:t>Competences, knowledge, skills and understanding the higher education learner acquires during training</w:t>
            </w:r>
          </w:p>
          <w:p w:rsidR="00697938" w:rsidRPr="007D4AEA" w:rsidRDefault="00697938" w:rsidP="00E34C97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989" w:type="dxa"/>
            <w:gridSpan w:val="2"/>
          </w:tcPr>
          <w:p w:rsidR="00E34C97" w:rsidRPr="007D4AEA" w:rsidRDefault="00E34C97" w:rsidP="00E34C97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D4AE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aim of the training in Foreign Language as the Language of Scientific Communication </w:t>
            </w:r>
            <w:r w:rsidR="005B2FBB" w:rsidRPr="007D4AE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is the development of student’s competencies: </w:t>
            </w:r>
          </w:p>
          <w:p w:rsidR="005B2FBB" w:rsidRPr="007D4AEA" w:rsidRDefault="005B2FBB" w:rsidP="00D37F45">
            <w:pPr>
              <w:pStyle w:val="TableParagraph"/>
              <w:numPr>
                <w:ilvl w:val="0"/>
                <w:numId w:val="4"/>
              </w:numPr>
              <w:ind w:left="475" w:hanging="425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D4AE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to fluently communicate with colleagues, academic community, society per se Ukrainian and a foreign language in oral and written forms on </w:t>
            </w:r>
            <w:r w:rsidR="00486CB4" w:rsidRPr="007D4AEA">
              <w:rPr>
                <w:rFonts w:ascii="Times New Roman" w:hAnsi="Times New Roman"/>
                <w:sz w:val="24"/>
                <w:szCs w:val="24"/>
                <w:lang w:val="en-GB"/>
              </w:rPr>
              <w:t>issues</w:t>
            </w:r>
            <w:r w:rsidRPr="007D4AE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of research; </w:t>
            </w:r>
          </w:p>
          <w:p w:rsidR="005B2FBB" w:rsidRPr="007D4AEA" w:rsidRDefault="005B2FBB" w:rsidP="00D37F45">
            <w:pPr>
              <w:pStyle w:val="TableParagraph"/>
              <w:numPr>
                <w:ilvl w:val="0"/>
                <w:numId w:val="4"/>
              </w:numPr>
              <w:ind w:left="475" w:hanging="425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gramStart"/>
            <w:r w:rsidRPr="007D4AEA">
              <w:rPr>
                <w:rFonts w:ascii="Times New Roman" w:hAnsi="Times New Roman"/>
                <w:sz w:val="24"/>
                <w:szCs w:val="24"/>
                <w:lang w:val="en-GB"/>
              </w:rPr>
              <w:t>to</w:t>
            </w:r>
            <w:proofErr w:type="gramEnd"/>
            <w:r w:rsidRPr="007D4AE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search, process and summarise information from different sources, including foreign literature in speciality. </w:t>
            </w:r>
          </w:p>
          <w:p w:rsidR="00697938" w:rsidRPr="007D4AEA" w:rsidRDefault="0095665E" w:rsidP="00E34C97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D4AE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main tasks of learning the course are the development of speech skills in speaking, reading, </w:t>
            </w:r>
            <w:r w:rsidR="00C23BAA" w:rsidRPr="007D4AE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writing, </w:t>
            </w:r>
            <w:r w:rsidR="00F47AB6" w:rsidRPr="007D4AE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acquisition of linguistic and country-specific and </w:t>
            </w:r>
            <w:proofErr w:type="spellStart"/>
            <w:r w:rsidR="00F47AB6" w:rsidRPr="007D4AEA">
              <w:rPr>
                <w:rFonts w:ascii="Times New Roman" w:hAnsi="Times New Roman"/>
                <w:sz w:val="24"/>
                <w:szCs w:val="24"/>
                <w:lang w:val="en-GB"/>
              </w:rPr>
              <w:t>culturological</w:t>
            </w:r>
            <w:proofErr w:type="spellEnd"/>
            <w:r w:rsidR="00F47AB6" w:rsidRPr="007D4AE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knowledge, which is a constituent of a system-based scientific and general cultural outlook of a scientist/ researcher, the formation of the system of language knowledge </w:t>
            </w:r>
            <w:r w:rsidR="001419FC" w:rsidRPr="007D4AEA">
              <w:rPr>
                <w:rFonts w:ascii="Times New Roman" w:hAnsi="Times New Roman"/>
                <w:sz w:val="24"/>
                <w:szCs w:val="24"/>
                <w:lang w:val="en-GB"/>
              </w:rPr>
              <w:t>about</w:t>
            </w:r>
            <w:r w:rsidR="00F47AB6" w:rsidRPr="007D4AE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scientific and technical translation, the development of the </w:t>
            </w:r>
            <w:r w:rsidR="001419FC" w:rsidRPr="007D4AEA">
              <w:rPr>
                <w:rFonts w:ascii="Times New Roman" w:hAnsi="Times New Roman"/>
                <w:sz w:val="24"/>
                <w:szCs w:val="24"/>
                <w:lang w:val="en-GB"/>
              </w:rPr>
              <w:t>skills to review and</w:t>
            </w:r>
            <w:r w:rsidRPr="007D4AE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1419FC" w:rsidRPr="007D4AE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annotate professional literature. </w:t>
            </w:r>
            <w:r w:rsidR="0085321C" w:rsidRPr="007D4AEA">
              <w:rPr>
                <w:rFonts w:ascii="Times New Roman" w:hAnsi="Times New Roman"/>
                <w:sz w:val="24"/>
                <w:szCs w:val="24"/>
                <w:lang w:val="en-GB"/>
              </w:rPr>
              <w:t>Training can form and develop the skills to translate scientific and technical texts, follow a conversation or take part in communication on the topics that deal with professional scientific and practical activity, look through scientific texts when searching appropriate information</w:t>
            </w:r>
            <w:r w:rsidR="00154D94" w:rsidRPr="007D4AEA"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  <w:r w:rsidR="0085321C" w:rsidRPr="007D4AE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understand detailed instructions or advice, </w:t>
            </w:r>
            <w:r w:rsidR="00154D94" w:rsidRPr="007D4AEA">
              <w:rPr>
                <w:rFonts w:ascii="Times New Roman" w:hAnsi="Times New Roman"/>
                <w:sz w:val="24"/>
                <w:szCs w:val="24"/>
                <w:lang w:val="en-GB"/>
              </w:rPr>
              <w:t>make notes and summaries, take part in scientific conferences and write abstracts of scholarly articles.</w:t>
            </w:r>
            <w:r w:rsidR="0085321C" w:rsidRPr="007D4AE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697938" w:rsidRPr="007D4AEA" w:rsidTr="008F59CF">
        <w:trPr>
          <w:gridAfter w:val="1"/>
          <w:wAfter w:w="56" w:type="dxa"/>
          <w:trHeight w:val="2291"/>
        </w:trPr>
        <w:tc>
          <w:tcPr>
            <w:tcW w:w="450" w:type="dxa"/>
          </w:tcPr>
          <w:p w:rsidR="00697938" w:rsidRPr="007D4AEA" w:rsidRDefault="00697938" w:rsidP="00E34C97">
            <w:pPr>
              <w:pStyle w:val="Table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697938" w:rsidRPr="007D4AEA" w:rsidRDefault="000D4FD4" w:rsidP="00E34C97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4AEA">
              <w:rPr>
                <w:rFonts w:ascii="Times New Roman" w:hAnsi="Times New Roman"/>
                <w:sz w:val="24"/>
                <w:szCs w:val="24"/>
                <w:lang w:val="en-GB"/>
              </w:rPr>
              <w:t>Outcomes</w:t>
            </w:r>
          </w:p>
        </w:tc>
        <w:tc>
          <w:tcPr>
            <w:tcW w:w="7989" w:type="dxa"/>
            <w:gridSpan w:val="2"/>
          </w:tcPr>
          <w:p w:rsidR="000D4FD4" w:rsidRPr="007D4AEA" w:rsidRDefault="000D4FD4" w:rsidP="00E34C97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D4AE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Training results are as follows: </w:t>
            </w:r>
          </w:p>
          <w:p w:rsidR="000D4FD4" w:rsidRPr="007D4AEA" w:rsidRDefault="000D4FD4" w:rsidP="008F59CF">
            <w:pPr>
              <w:pStyle w:val="TableParagraph"/>
              <w:numPr>
                <w:ilvl w:val="0"/>
                <w:numId w:val="4"/>
              </w:numPr>
              <w:ind w:left="475" w:hanging="42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AE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to develop universal language </w:t>
            </w:r>
            <w:r w:rsidR="00312F9D" w:rsidRPr="007D4AE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researcher </w:t>
            </w:r>
            <w:r w:rsidRPr="007D4AE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skills </w:t>
            </w:r>
            <w:r w:rsidR="00312F9D" w:rsidRPr="007D4AE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that allow choosing optimal speech forms and registers (including a foreign language) to provide scientific information and use it in teaching; </w:t>
            </w:r>
          </w:p>
          <w:p w:rsidR="00697938" w:rsidRPr="007D4AEA" w:rsidRDefault="00312F9D" w:rsidP="008F59CF">
            <w:pPr>
              <w:pStyle w:val="TableParagraph"/>
              <w:numPr>
                <w:ilvl w:val="0"/>
                <w:numId w:val="4"/>
              </w:numPr>
              <w:ind w:left="475" w:hanging="42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7D4AEA">
              <w:rPr>
                <w:rFonts w:ascii="Times New Roman" w:hAnsi="Times New Roman"/>
                <w:sz w:val="24"/>
                <w:szCs w:val="24"/>
                <w:lang w:val="en-GB"/>
              </w:rPr>
              <w:t>to</w:t>
            </w:r>
            <w:proofErr w:type="gramEnd"/>
            <w:r w:rsidRPr="007D4AE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write a scientific article (report) in </w:t>
            </w:r>
            <w:r w:rsidR="00486CB4" w:rsidRPr="007D4AEA">
              <w:rPr>
                <w:rFonts w:ascii="Times New Roman" w:hAnsi="Times New Roman"/>
                <w:sz w:val="24"/>
                <w:szCs w:val="24"/>
                <w:lang w:val="en-GB"/>
              </w:rPr>
              <w:t>Ukrainian</w:t>
            </w:r>
            <w:r w:rsidRPr="007D4AE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and/or a foreign language, using scholarly and methodological literature in computer engineering, reference books, dictionaries, documents and other scientific and technical information, following copyright</w:t>
            </w:r>
            <w:r w:rsidR="008F59CF" w:rsidRPr="007D4AE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law</w:t>
            </w:r>
            <w:r w:rsidRPr="007D4AE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</w:p>
        </w:tc>
      </w:tr>
      <w:tr w:rsidR="00697938" w:rsidRPr="007D4AEA" w:rsidTr="00E34C97">
        <w:trPr>
          <w:gridAfter w:val="1"/>
          <w:wAfter w:w="56" w:type="dxa"/>
          <w:trHeight w:val="1931"/>
        </w:trPr>
        <w:tc>
          <w:tcPr>
            <w:tcW w:w="450" w:type="dxa"/>
          </w:tcPr>
          <w:p w:rsidR="00697938" w:rsidRPr="007D4AEA" w:rsidRDefault="00697938" w:rsidP="00E34C97">
            <w:pPr>
              <w:pStyle w:val="Table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697938" w:rsidRPr="007D4AEA" w:rsidRDefault="008F59CF" w:rsidP="00E34C97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4A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Task-based </w:t>
            </w:r>
            <w:r w:rsidRPr="007D4AEA">
              <w:rPr>
                <w:rFonts w:ascii="Times New Roman" w:hAnsi="Times New Roman"/>
                <w:sz w:val="24"/>
                <w:szCs w:val="24"/>
                <w:lang w:val="en-GB"/>
              </w:rPr>
              <w:t>assessment</w:t>
            </w:r>
          </w:p>
        </w:tc>
        <w:tc>
          <w:tcPr>
            <w:tcW w:w="7989" w:type="dxa"/>
            <w:gridSpan w:val="2"/>
          </w:tcPr>
          <w:p w:rsidR="008F59CF" w:rsidRPr="007D4AEA" w:rsidRDefault="008F59CF" w:rsidP="00E34C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A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final in </w:t>
            </w:r>
            <w:r w:rsidR="00110F1F" w:rsidRPr="007D4A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 academic subject is a test. </w:t>
            </w:r>
          </w:p>
          <w:p w:rsidR="008F59CF" w:rsidRPr="007D4AEA" w:rsidRDefault="00110F1F" w:rsidP="00110F1F">
            <w:pPr>
              <w:pStyle w:val="a6"/>
              <w:numPr>
                <w:ilvl w:val="0"/>
                <w:numId w:val="5"/>
              </w:numPr>
              <w:ind w:left="475" w:hanging="42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A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 two tests: 6–10 points each. </w:t>
            </w:r>
          </w:p>
          <w:p w:rsidR="00110F1F" w:rsidRPr="007D4AEA" w:rsidRDefault="00110F1F" w:rsidP="00110F1F">
            <w:pPr>
              <w:pStyle w:val="a6"/>
              <w:numPr>
                <w:ilvl w:val="0"/>
                <w:numId w:val="5"/>
              </w:numPr>
              <w:ind w:left="475" w:hanging="42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A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 a test in accordance with a given variant: 12–20 points each. </w:t>
            </w:r>
          </w:p>
          <w:p w:rsidR="00110F1F" w:rsidRPr="007D4AEA" w:rsidRDefault="00110F1F" w:rsidP="00110F1F">
            <w:pPr>
              <w:pStyle w:val="a6"/>
              <w:numPr>
                <w:ilvl w:val="0"/>
                <w:numId w:val="5"/>
              </w:numPr>
              <w:ind w:left="475" w:hanging="42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A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 tasks at </w:t>
            </w:r>
            <w:proofErr w:type="spellStart"/>
            <w:r w:rsidRPr="007D4AEA">
              <w:rPr>
                <w:rFonts w:ascii="Times New Roman" w:hAnsi="Times New Roman"/>
                <w:sz w:val="24"/>
                <w:szCs w:val="24"/>
                <w:lang w:val="en-US"/>
              </w:rPr>
              <w:t>practicals</w:t>
            </w:r>
            <w:proofErr w:type="spellEnd"/>
            <w:r w:rsidRPr="007D4A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3 – 6 points each. In total 30–60 points. </w:t>
            </w:r>
          </w:p>
          <w:p w:rsidR="00110F1F" w:rsidRPr="007D4AEA" w:rsidRDefault="00110F1F" w:rsidP="00110F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A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</w:t>
            </w:r>
            <w:r w:rsidR="00E12A9C" w:rsidRPr="007D4AEA">
              <w:rPr>
                <w:rFonts w:ascii="Times New Roman" w:hAnsi="Times New Roman"/>
                <w:sz w:val="24"/>
                <w:szCs w:val="24"/>
                <w:lang w:val="en-US"/>
              </w:rPr>
              <w:t>final</w:t>
            </w:r>
            <w:r w:rsidRPr="007D4A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mark</w:t>
            </w:r>
          </w:p>
          <w:p w:rsidR="00110F1F" w:rsidRPr="007D4AEA" w:rsidRDefault="00E12A9C" w:rsidP="00E12A9C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AEA">
              <w:rPr>
                <w:rFonts w:ascii="Times New Roman" w:hAnsi="Times New Roman"/>
                <w:position w:val="-12"/>
                <w:sz w:val="24"/>
                <w:szCs w:val="24"/>
              </w:rPr>
              <w:object w:dxaOrig="4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4pt;height:19pt" o:ole="">
                  <v:imagedata r:id="rId5" o:title=""/>
                </v:shape>
                <o:OLEObject Type="Embed" ProgID="Equation.DSMT4" ShapeID="_x0000_i1025" DrawAspect="Content" ObjectID="_1697183263" r:id="rId6"/>
              </w:object>
            </w:r>
            <w:r w:rsidRPr="007D4AEA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697938" w:rsidRPr="007D4AEA">
              <w:rPr>
                <w:rFonts w:ascii="Times New Roman" w:hAnsi="Times New Roman"/>
                <w:sz w:val="24"/>
                <w:szCs w:val="24"/>
              </w:rPr>
              <w:t xml:space="preserve">(3-6)х10 </w:t>
            </w:r>
            <w:proofErr w:type="spellStart"/>
            <w:r w:rsidR="00110F1F" w:rsidRPr="007D4AEA">
              <w:rPr>
                <w:rFonts w:ascii="Times New Roman" w:hAnsi="Times New Roman"/>
                <w:sz w:val="24"/>
                <w:szCs w:val="24"/>
                <w:lang w:val="en-US"/>
              </w:rPr>
              <w:t>practicals</w:t>
            </w:r>
            <w:proofErr w:type="spellEnd"/>
            <w:r w:rsidR="00697938" w:rsidRPr="007D4AEA">
              <w:rPr>
                <w:rFonts w:ascii="Times New Roman" w:hAnsi="Times New Roman"/>
                <w:sz w:val="24"/>
                <w:szCs w:val="24"/>
              </w:rPr>
              <w:t xml:space="preserve">+(6-10)х2 </w:t>
            </w:r>
            <w:r w:rsidR="00110F1F" w:rsidRPr="007D4AEA">
              <w:rPr>
                <w:rFonts w:ascii="Times New Roman" w:hAnsi="Times New Roman"/>
                <w:sz w:val="24"/>
                <w:szCs w:val="24"/>
                <w:lang w:val="en-US"/>
              </w:rPr>
              <w:t>tests</w:t>
            </w:r>
            <w:r w:rsidR="00697938" w:rsidRPr="007D4AEA">
              <w:rPr>
                <w:rFonts w:ascii="Times New Roman" w:hAnsi="Times New Roman"/>
                <w:sz w:val="24"/>
                <w:szCs w:val="24"/>
              </w:rPr>
              <w:t>+(12-20)х</w:t>
            </w:r>
            <w:r w:rsidR="00110F1F" w:rsidRPr="007D4AEA">
              <w:rPr>
                <w:rFonts w:ascii="Times New Roman" w:hAnsi="Times New Roman"/>
                <w:sz w:val="24"/>
                <w:szCs w:val="24"/>
                <w:lang w:val="en-US"/>
              </w:rPr>
              <w:t>1 test</w:t>
            </w:r>
            <w:r w:rsidR="00697938" w:rsidRPr="007D4AEA">
              <w:rPr>
                <w:rFonts w:ascii="Times New Roman" w:hAnsi="Times New Roman"/>
                <w:sz w:val="24"/>
                <w:szCs w:val="24"/>
              </w:rPr>
              <w:t xml:space="preserve">=(60-100) </w:t>
            </w:r>
            <w:r w:rsidR="00110F1F" w:rsidRPr="007D4AEA">
              <w:rPr>
                <w:rFonts w:ascii="Times New Roman" w:hAnsi="Times New Roman"/>
                <w:sz w:val="24"/>
                <w:szCs w:val="24"/>
                <w:lang w:val="en-US"/>
              </w:rPr>
              <w:t>points</w:t>
            </w:r>
          </w:p>
        </w:tc>
      </w:tr>
      <w:tr w:rsidR="00697938" w:rsidRPr="007D4AEA" w:rsidTr="00E34C97">
        <w:trPr>
          <w:gridAfter w:val="1"/>
          <w:wAfter w:w="56" w:type="dxa"/>
          <w:trHeight w:val="828"/>
        </w:trPr>
        <w:tc>
          <w:tcPr>
            <w:tcW w:w="450" w:type="dxa"/>
          </w:tcPr>
          <w:p w:rsidR="00697938" w:rsidRPr="007D4AEA" w:rsidRDefault="00697938" w:rsidP="00E34C97">
            <w:pPr>
              <w:pStyle w:val="Table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697938" w:rsidRPr="007D4AEA" w:rsidRDefault="00E00A10" w:rsidP="00E34C97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4AEA">
              <w:rPr>
                <w:rFonts w:ascii="Times New Roman" w:hAnsi="Times New Roman"/>
                <w:sz w:val="24"/>
                <w:szCs w:val="24"/>
                <w:lang w:val="en-GB"/>
              </w:rPr>
              <w:t>Educational process quality</w:t>
            </w:r>
          </w:p>
        </w:tc>
        <w:tc>
          <w:tcPr>
            <w:tcW w:w="7989" w:type="dxa"/>
            <w:gridSpan w:val="2"/>
          </w:tcPr>
          <w:p w:rsidR="00697938" w:rsidRPr="007D4AEA" w:rsidRDefault="00E00A10" w:rsidP="00E34C97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AEA">
              <w:rPr>
                <w:rFonts w:ascii="Times New Roman" w:hAnsi="Times New Roman"/>
                <w:sz w:val="24"/>
                <w:szCs w:val="24"/>
                <w:lang w:val="en-US"/>
              </w:rPr>
              <w:t>Observe the principles of academic virtue</w:t>
            </w:r>
            <w:r w:rsidRPr="007D4AE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hyperlink r:id="rId7" w:history="1">
              <w:r w:rsidRPr="007D4AEA">
                <w:rPr>
                  <w:rStyle w:val="a5"/>
                  <w:rFonts w:ascii="Times New Roman" w:hAnsi="Times New Roman"/>
                  <w:sz w:val="24"/>
                  <w:szCs w:val="24"/>
                </w:rPr>
                <w:t>http://lib.nure.ua/plagiat</w:t>
              </w:r>
            </w:hyperlink>
            <w:r w:rsidRPr="007D4AEA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7D4AEA">
              <w:rPr>
                <w:rFonts w:ascii="Times New Roman" w:hAnsi="Times New Roman"/>
                <w:sz w:val="24"/>
                <w:szCs w:val="24"/>
                <w:lang w:val="en-US"/>
              </w:rPr>
              <w:t>The syllabus is updated in</w:t>
            </w:r>
            <w:r w:rsidRPr="007D4AEA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proofErr w:type="spellStart"/>
            <w:r w:rsidRPr="007D4AEA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proofErr w:type="spellEnd"/>
            <w:r w:rsidRPr="007D4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7938" w:rsidRPr="007D4AEA" w:rsidTr="00E34C97">
        <w:trPr>
          <w:gridAfter w:val="1"/>
          <w:wAfter w:w="56" w:type="dxa"/>
          <w:trHeight w:val="827"/>
        </w:trPr>
        <w:tc>
          <w:tcPr>
            <w:tcW w:w="450" w:type="dxa"/>
          </w:tcPr>
          <w:p w:rsidR="00697938" w:rsidRPr="007D4AEA" w:rsidRDefault="00697938" w:rsidP="00E34C97">
            <w:pPr>
              <w:pStyle w:val="Table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697938" w:rsidRPr="007D4AEA" w:rsidRDefault="00E00A10" w:rsidP="00E00A1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D4AEA">
              <w:rPr>
                <w:rFonts w:ascii="Times New Roman" w:hAnsi="Times New Roman"/>
                <w:sz w:val="24"/>
                <w:szCs w:val="24"/>
                <w:lang w:val="en-GB"/>
              </w:rPr>
              <w:t>Methodological support</w:t>
            </w:r>
          </w:p>
        </w:tc>
        <w:tc>
          <w:tcPr>
            <w:tcW w:w="7989" w:type="dxa"/>
            <w:gridSpan w:val="2"/>
          </w:tcPr>
          <w:p w:rsidR="00697938" w:rsidRPr="007D4AEA" w:rsidRDefault="008C5220" w:rsidP="00E34C97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8">
              <w:r w:rsidR="00697938" w:rsidRPr="007D4AEA">
                <w:rPr>
                  <w:rFonts w:ascii="Times New Roman" w:hAnsi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http://catalogue.nure.ua/?dosearch=true&amp;respons=%C1%F3%E4%E0%ED%</w:t>
              </w:r>
            </w:hyperlink>
            <w:r w:rsidR="00697938" w:rsidRPr="007D4AE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hyperlink r:id="rId9">
              <w:r w:rsidR="00697938" w:rsidRPr="007D4AEA">
                <w:rPr>
                  <w:rFonts w:ascii="Times New Roman" w:hAnsi="Times New Roman"/>
                  <w:color w:val="0000FF"/>
                  <w:sz w:val="24"/>
                  <w:szCs w:val="24"/>
                  <w:u w:val="single" w:color="0000FF"/>
                </w:rPr>
                <w:t>EE%E2%E0&amp;</w:t>
              </w:r>
              <w:proofErr w:type="spellStart"/>
              <w:r w:rsidR="00697938" w:rsidRPr="007D4AEA">
                <w:rPr>
                  <w:rFonts w:ascii="Times New Roman" w:hAnsi="Times New Roman"/>
                  <w:color w:val="0000FF"/>
                  <w:sz w:val="24"/>
                  <w:szCs w:val="24"/>
                  <w:u w:val="single" w:color="0000FF"/>
                </w:rPr>
                <w:t>year_from</w:t>
              </w:r>
              <w:proofErr w:type="spellEnd"/>
              <w:r w:rsidR="00697938" w:rsidRPr="007D4AEA">
                <w:rPr>
                  <w:rFonts w:ascii="Times New Roman" w:hAnsi="Times New Roman"/>
                  <w:color w:val="0000FF"/>
                  <w:sz w:val="24"/>
                  <w:szCs w:val="24"/>
                  <w:u w:val="single" w:color="0000FF"/>
                </w:rPr>
                <w:t>=2018&amp;</w:t>
              </w:r>
              <w:proofErr w:type="spellStart"/>
              <w:r w:rsidR="00697938" w:rsidRPr="007D4AEA">
                <w:rPr>
                  <w:rFonts w:ascii="Times New Roman" w:hAnsi="Times New Roman"/>
                  <w:color w:val="0000FF"/>
                  <w:sz w:val="24"/>
                  <w:szCs w:val="24"/>
                  <w:u w:val="single" w:color="0000FF"/>
                </w:rPr>
                <w:t>sortby=author</w:t>
              </w:r>
              <w:proofErr w:type="spellEnd"/>
            </w:hyperlink>
          </w:p>
        </w:tc>
      </w:tr>
      <w:tr w:rsidR="00697938" w:rsidRPr="007D4AEA" w:rsidTr="00E34C97">
        <w:trPr>
          <w:gridAfter w:val="1"/>
          <w:wAfter w:w="56" w:type="dxa"/>
          <w:trHeight w:val="1209"/>
        </w:trPr>
        <w:tc>
          <w:tcPr>
            <w:tcW w:w="450" w:type="dxa"/>
          </w:tcPr>
          <w:p w:rsidR="00697938" w:rsidRPr="007D4AEA" w:rsidRDefault="00697938" w:rsidP="00E34C97">
            <w:pPr>
              <w:pStyle w:val="Table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E00A10" w:rsidRPr="007D4AEA" w:rsidRDefault="00E00A10" w:rsidP="00E00A1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D4AEA">
              <w:rPr>
                <w:rFonts w:ascii="Times New Roman" w:hAnsi="Times New Roman"/>
                <w:sz w:val="24"/>
                <w:szCs w:val="24"/>
                <w:lang w:val="en-GB"/>
              </w:rPr>
              <w:t>Developers of the Syllabus</w:t>
            </w:r>
          </w:p>
          <w:p w:rsidR="00697938" w:rsidRPr="007D4AEA" w:rsidRDefault="00697938" w:rsidP="00E34C97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9" w:type="dxa"/>
            <w:gridSpan w:val="2"/>
          </w:tcPr>
          <w:p w:rsidR="00E00A10" w:rsidRPr="007D4AEA" w:rsidRDefault="00E00A10" w:rsidP="00E00A10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AEA">
              <w:rPr>
                <w:rFonts w:ascii="Times New Roman" w:hAnsi="Times New Roman"/>
                <w:sz w:val="24"/>
                <w:szCs w:val="24"/>
                <w:lang w:val="en-US"/>
              </w:rPr>
              <w:t>The Head of the</w:t>
            </w:r>
            <w:r w:rsidRPr="007D4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AEA">
              <w:rPr>
                <w:rFonts w:ascii="Times New Roman" w:hAnsi="Times New Roman"/>
                <w:sz w:val="24"/>
                <w:szCs w:val="24"/>
                <w:lang w:val="en-US"/>
              </w:rPr>
              <w:t>Foreign</w:t>
            </w:r>
            <w:r w:rsidRPr="007D4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AEA">
              <w:rPr>
                <w:rFonts w:ascii="Times New Roman" w:hAnsi="Times New Roman"/>
                <w:sz w:val="24"/>
                <w:szCs w:val="24"/>
                <w:lang w:val="en-US"/>
              </w:rPr>
              <w:t>Languages</w:t>
            </w:r>
            <w:r w:rsidRPr="007D4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AEA">
              <w:rPr>
                <w:rFonts w:ascii="Times New Roman" w:hAnsi="Times New Roman"/>
                <w:sz w:val="24"/>
                <w:szCs w:val="24"/>
                <w:lang w:val="en-US"/>
              </w:rPr>
              <w:t>Department</w:t>
            </w:r>
            <w:r w:rsidRPr="007D4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AEA">
              <w:rPr>
                <w:rFonts w:ascii="Times New Roman" w:hAnsi="Times New Roman"/>
                <w:sz w:val="24"/>
                <w:szCs w:val="24"/>
                <w:lang w:val="en-US"/>
              </w:rPr>
              <w:t>Suknov</w:t>
            </w:r>
            <w:proofErr w:type="spellEnd"/>
            <w:r w:rsidRPr="007D4AEA">
              <w:rPr>
                <w:rFonts w:ascii="Times New Roman" w:hAnsi="Times New Roman"/>
                <w:sz w:val="24"/>
                <w:szCs w:val="24"/>
                <w:lang w:val="en-US"/>
              </w:rPr>
              <w:t> M. P.,</w:t>
            </w:r>
            <w:r w:rsidRPr="007D4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7D4AEA">
                <w:rPr>
                  <w:rStyle w:val="a5"/>
                  <w:rFonts w:ascii="Times New Roman" w:hAnsi="Times New Roman"/>
                  <w:sz w:val="24"/>
                  <w:szCs w:val="24"/>
                </w:rPr>
                <w:t>mykhailo.suknov@nure.ua</w:t>
              </w:r>
            </w:hyperlink>
            <w:r w:rsidRPr="007D4AEA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00A10" w:rsidRPr="007D4AEA" w:rsidRDefault="00E00A10" w:rsidP="00E00A1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AEA">
              <w:rPr>
                <w:rFonts w:ascii="Times New Roman" w:hAnsi="Times New Roman"/>
                <w:sz w:val="24"/>
                <w:szCs w:val="24"/>
                <w:lang w:val="en-US"/>
              </w:rPr>
              <w:t>Senior Lecturer of the</w:t>
            </w:r>
            <w:r w:rsidRPr="007D4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AEA">
              <w:rPr>
                <w:rFonts w:ascii="Times New Roman" w:hAnsi="Times New Roman"/>
                <w:sz w:val="24"/>
                <w:szCs w:val="24"/>
                <w:lang w:val="en-US"/>
              </w:rPr>
              <w:t>Foreign</w:t>
            </w:r>
            <w:r w:rsidRPr="007D4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AEA">
              <w:rPr>
                <w:rFonts w:ascii="Times New Roman" w:hAnsi="Times New Roman"/>
                <w:sz w:val="24"/>
                <w:szCs w:val="24"/>
                <w:lang w:val="en-US"/>
              </w:rPr>
              <w:t>Languages</w:t>
            </w:r>
            <w:r w:rsidRPr="007D4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A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Department </w:t>
            </w:r>
            <w:proofErr w:type="spellStart"/>
            <w:r w:rsidR="00F1138E" w:rsidRPr="007D4AEA">
              <w:rPr>
                <w:rFonts w:ascii="Times New Roman" w:hAnsi="Times New Roman"/>
                <w:sz w:val="24"/>
                <w:szCs w:val="24"/>
                <w:lang w:val="en-US"/>
              </w:rPr>
              <w:t>Budanova</w:t>
            </w:r>
            <w:proofErr w:type="spellEnd"/>
            <w:r w:rsidR="00F1138E" w:rsidRPr="007D4A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I.O. </w:t>
            </w:r>
          </w:p>
          <w:p w:rsidR="00F1138E" w:rsidRPr="007D4AEA" w:rsidRDefault="008C5220" w:rsidP="00E00A1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" w:history="1">
              <w:r w:rsidR="00F1138E" w:rsidRPr="007D4AE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irina.budanova@nure.ua</w:t>
              </w:r>
            </w:hyperlink>
            <w:r w:rsidR="00F1138E" w:rsidRPr="007D4A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F1138E" w:rsidRPr="007D4AEA" w:rsidRDefault="00F1138E" w:rsidP="00E00A1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AEA">
              <w:rPr>
                <w:rFonts w:ascii="Times New Roman" w:hAnsi="Times New Roman"/>
                <w:sz w:val="24"/>
                <w:szCs w:val="24"/>
                <w:lang w:val="en-US"/>
              </w:rPr>
              <w:t>Senior Lecturer of the</w:t>
            </w:r>
            <w:r w:rsidRPr="007D4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AEA">
              <w:rPr>
                <w:rFonts w:ascii="Times New Roman" w:hAnsi="Times New Roman"/>
                <w:sz w:val="24"/>
                <w:szCs w:val="24"/>
                <w:lang w:val="en-US"/>
              </w:rPr>
              <w:t>Foreign</w:t>
            </w:r>
            <w:r w:rsidRPr="007D4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AEA">
              <w:rPr>
                <w:rFonts w:ascii="Times New Roman" w:hAnsi="Times New Roman"/>
                <w:sz w:val="24"/>
                <w:szCs w:val="24"/>
                <w:lang w:val="en-US"/>
              </w:rPr>
              <w:t>Languages</w:t>
            </w:r>
            <w:r w:rsidRPr="007D4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A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Department </w:t>
            </w:r>
            <w:proofErr w:type="spellStart"/>
            <w:r w:rsidRPr="007D4AEA">
              <w:rPr>
                <w:rFonts w:ascii="Times New Roman" w:hAnsi="Times New Roman"/>
                <w:sz w:val="24"/>
                <w:szCs w:val="24"/>
                <w:lang w:val="en-US"/>
              </w:rPr>
              <w:t>Bohdan</w:t>
            </w:r>
            <w:proofErr w:type="spellEnd"/>
            <w:r w:rsidRPr="007D4A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O.M. </w:t>
            </w:r>
          </w:p>
          <w:p w:rsidR="00F1138E" w:rsidRPr="007D4AEA" w:rsidRDefault="008C5220" w:rsidP="00E00A1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2" w:history="1">
              <w:r w:rsidR="00F1138E" w:rsidRPr="007D4AE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olga.bogdan@nure.ua</w:t>
              </w:r>
            </w:hyperlink>
            <w:r w:rsidR="00F1138E" w:rsidRPr="007D4A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00A10" w:rsidRPr="007D4AEA" w:rsidRDefault="00E00A10" w:rsidP="00E00A1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D4AEA">
              <w:rPr>
                <w:rFonts w:ascii="Times New Roman" w:hAnsi="Times New Roman"/>
                <w:sz w:val="24"/>
                <w:szCs w:val="24"/>
                <w:lang w:val="en-US"/>
              </w:rPr>
              <w:t>Associate</w:t>
            </w:r>
            <w:r w:rsidRPr="007D4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AEA">
              <w:rPr>
                <w:rFonts w:ascii="Times New Roman" w:hAnsi="Times New Roman"/>
                <w:sz w:val="24"/>
                <w:szCs w:val="24"/>
                <w:lang w:val="en-US"/>
              </w:rPr>
              <w:t>Professor</w:t>
            </w:r>
            <w:r w:rsidRPr="007D4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AEA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7D4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AEA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7D4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AEA">
              <w:rPr>
                <w:rFonts w:ascii="Times New Roman" w:hAnsi="Times New Roman"/>
                <w:sz w:val="24"/>
                <w:szCs w:val="24"/>
                <w:lang w:val="en-US"/>
              </w:rPr>
              <w:t>Foreign</w:t>
            </w:r>
            <w:r w:rsidRPr="007D4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AEA">
              <w:rPr>
                <w:rFonts w:ascii="Times New Roman" w:hAnsi="Times New Roman"/>
                <w:sz w:val="24"/>
                <w:szCs w:val="24"/>
                <w:lang w:val="en-US"/>
              </w:rPr>
              <w:t>Languages</w:t>
            </w:r>
            <w:r w:rsidRPr="007D4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AEA">
              <w:rPr>
                <w:rFonts w:ascii="Times New Roman" w:hAnsi="Times New Roman"/>
                <w:sz w:val="24"/>
                <w:szCs w:val="24"/>
                <w:lang w:val="en-US"/>
              </w:rPr>
              <w:t>Department</w:t>
            </w:r>
            <w:r w:rsidRPr="007D4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AEA">
              <w:rPr>
                <w:rFonts w:ascii="Times New Roman" w:hAnsi="Times New Roman"/>
                <w:sz w:val="24"/>
                <w:szCs w:val="24"/>
                <w:lang w:val="en-US"/>
              </w:rPr>
              <w:t>Lebed</w:t>
            </w:r>
            <w:r w:rsidR="008F1E1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4AEA">
              <w:rPr>
                <w:rFonts w:ascii="Times New Roman" w:hAnsi="Times New Roman"/>
                <w:sz w:val="24"/>
                <w:szCs w:val="24"/>
                <w:lang w:val="en-US"/>
              </w:rPr>
              <w:t>eva</w:t>
            </w:r>
            <w:proofErr w:type="spellEnd"/>
            <w:r w:rsidRPr="007D4A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K. O.</w:t>
            </w:r>
            <w:r w:rsidRPr="007D4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Pr="007D4AEA">
                <w:rPr>
                  <w:rStyle w:val="a5"/>
                  <w:rFonts w:ascii="Times New Roman" w:hAnsi="Times New Roman"/>
                  <w:sz w:val="24"/>
                  <w:szCs w:val="24"/>
                </w:rPr>
                <w:t>kateryn</w:t>
              </w:r>
              <w:r w:rsidRPr="007D4AE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a.lebedeva@nure.ua</w:t>
              </w:r>
            </w:hyperlink>
          </w:p>
          <w:p w:rsidR="00697938" w:rsidRPr="007D4AEA" w:rsidRDefault="00E00A10" w:rsidP="00F113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AEA">
              <w:rPr>
                <w:rFonts w:ascii="Times New Roman" w:hAnsi="Times New Roman"/>
                <w:sz w:val="24"/>
                <w:szCs w:val="24"/>
                <w:lang w:val="en-US"/>
              </w:rPr>
              <w:t>Associate</w:t>
            </w:r>
            <w:r w:rsidRPr="007D4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AEA">
              <w:rPr>
                <w:rFonts w:ascii="Times New Roman" w:hAnsi="Times New Roman"/>
                <w:sz w:val="24"/>
                <w:szCs w:val="24"/>
                <w:lang w:val="en-US"/>
              </w:rPr>
              <w:t>Professor</w:t>
            </w:r>
            <w:r w:rsidRPr="007D4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AEA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7D4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AEA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7D4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AEA">
              <w:rPr>
                <w:rFonts w:ascii="Times New Roman" w:hAnsi="Times New Roman"/>
                <w:sz w:val="24"/>
                <w:szCs w:val="24"/>
                <w:lang w:val="en-US"/>
              </w:rPr>
              <w:t>Foreign</w:t>
            </w:r>
            <w:r w:rsidRPr="007D4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AEA">
              <w:rPr>
                <w:rFonts w:ascii="Times New Roman" w:hAnsi="Times New Roman"/>
                <w:sz w:val="24"/>
                <w:szCs w:val="24"/>
                <w:lang w:val="en-US"/>
              </w:rPr>
              <w:t>Languages</w:t>
            </w:r>
            <w:r w:rsidRPr="007D4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AEA">
              <w:rPr>
                <w:rFonts w:ascii="Times New Roman" w:hAnsi="Times New Roman"/>
                <w:sz w:val="24"/>
                <w:szCs w:val="24"/>
                <w:lang w:val="en-US"/>
              </w:rPr>
              <w:t>Department</w:t>
            </w:r>
            <w:r w:rsidRPr="007D4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AEA">
              <w:rPr>
                <w:rFonts w:ascii="Times New Roman" w:hAnsi="Times New Roman"/>
                <w:sz w:val="24"/>
                <w:szCs w:val="24"/>
                <w:lang w:val="en-US"/>
              </w:rPr>
              <w:t>Storchak</w:t>
            </w:r>
            <w:proofErr w:type="spellEnd"/>
            <w:r w:rsidRPr="007D4A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 O. G. </w:t>
            </w:r>
            <w:hyperlink r:id="rId14" w:history="1">
              <w:r w:rsidRPr="007D4AE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oleh</w:t>
              </w:r>
              <w:r w:rsidRPr="007D4AE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7D4AE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storchak</w:t>
              </w:r>
              <w:r w:rsidRPr="007D4AE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7D4AE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nure</w:t>
              </w:r>
              <w:r w:rsidRPr="007D4AE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7D4AE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  <w:r w:rsidRPr="007D4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64CDB" w:rsidRPr="007D4AEA" w:rsidRDefault="00164CDB" w:rsidP="00D37F45">
      <w:pPr>
        <w:rPr>
          <w:sz w:val="24"/>
          <w:szCs w:val="24"/>
          <w:lang w:val="en-US"/>
        </w:rPr>
      </w:pPr>
    </w:p>
    <w:sectPr w:rsidR="00164CDB" w:rsidRPr="007D4AEA" w:rsidSect="00AF01F6">
      <w:pgSz w:w="11910" w:h="16840"/>
      <w:pgMar w:top="1120" w:right="6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93343"/>
    <w:multiLevelType w:val="hybridMultilevel"/>
    <w:tmpl w:val="E03C0918"/>
    <w:lvl w:ilvl="0" w:tplc="C46286E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A0545"/>
    <w:multiLevelType w:val="hybridMultilevel"/>
    <w:tmpl w:val="410E4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E0881"/>
    <w:multiLevelType w:val="hybridMultilevel"/>
    <w:tmpl w:val="C86EA39A"/>
    <w:lvl w:ilvl="0" w:tplc="EE4EB1AC">
      <w:numFmt w:val="bullet"/>
      <w:lvlText w:val="–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84ABD44">
      <w:numFmt w:val="bullet"/>
      <w:lvlText w:val="•"/>
      <w:lvlJc w:val="left"/>
      <w:pPr>
        <w:ind w:left="1534" w:hanging="360"/>
      </w:pPr>
      <w:rPr>
        <w:rFonts w:hint="default"/>
        <w:lang w:val="uk-UA" w:eastAsia="en-US" w:bidi="ar-SA"/>
      </w:rPr>
    </w:lvl>
    <w:lvl w:ilvl="2" w:tplc="8FE85006">
      <w:numFmt w:val="bullet"/>
      <w:lvlText w:val="•"/>
      <w:lvlJc w:val="left"/>
      <w:pPr>
        <w:ind w:left="2229" w:hanging="360"/>
      </w:pPr>
      <w:rPr>
        <w:rFonts w:hint="default"/>
        <w:lang w:val="uk-UA" w:eastAsia="en-US" w:bidi="ar-SA"/>
      </w:rPr>
    </w:lvl>
    <w:lvl w:ilvl="3" w:tplc="78E439F4">
      <w:numFmt w:val="bullet"/>
      <w:lvlText w:val="•"/>
      <w:lvlJc w:val="left"/>
      <w:pPr>
        <w:ind w:left="2924" w:hanging="360"/>
      </w:pPr>
      <w:rPr>
        <w:rFonts w:hint="default"/>
        <w:lang w:val="uk-UA" w:eastAsia="en-US" w:bidi="ar-SA"/>
      </w:rPr>
    </w:lvl>
    <w:lvl w:ilvl="4" w:tplc="A52AD9B0">
      <w:numFmt w:val="bullet"/>
      <w:lvlText w:val="•"/>
      <w:lvlJc w:val="left"/>
      <w:pPr>
        <w:ind w:left="3619" w:hanging="360"/>
      </w:pPr>
      <w:rPr>
        <w:rFonts w:hint="default"/>
        <w:lang w:val="uk-UA" w:eastAsia="en-US" w:bidi="ar-SA"/>
      </w:rPr>
    </w:lvl>
    <w:lvl w:ilvl="5" w:tplc="CFA0C020">
      <w:numFmt w:val="bullet"/>
      <w:lvlText w:val="•"/>
      <w:lvlJc w:val="left"/>
      <w:pPr>
        <w:ind w:left="4314" w:hanging="360"/>
      </w:pPr>
      <w:rPr>
        <w:rFonts w:hint="default"/>
        <w:lang w:val="uk-UA" w:eastAsia="en-US" w:bidi="ar-SA"/>
      </w:rPr>
    </w:lvl>
    <w:lvl w:ilvl="6" w:tplc="28083DCE">
      <w:numFmt w:val="bullet"/>
      <w:lvlText w:val="•"/>
      <w:lvlJc w:val="left"/>
      <w:pPr>
        <w:ind w:left="5009" w:hanging="360"/>
      </w:pPr>
      <w:rPr>
        <w:rFonts w:hint="default"/>
        <w:lang w:val="uk-UA" w:eastAsia="en-US" w:bidi="ar-SA"/>
      </w:rPr>
    </w:lvl>
    <w:lvl w:ilvl="7" w:tplc="92707656">
      <w:numFmt w:val="bullet"/>
      <w:lvlText w:val="•"/>
      <w:lvlJc w:val="left"/>
      <w:pPr>
        <w:ind w:left="5704" w:hanging="360"/>
      </w:pPr>
      <w:rPr>
        <w:rFonts w:hint="default"/>
        <w:lang w:val="uk-UA" w:eastAsia="en-US" w:bidi="ar-SA"/>
      </w:rPr>
    </w:lvl>
    <w:lvl w:ilvl="8" w:tplc="29D6589E">
      <w:numFmt w:val="bullet"/>
      <w:lvlText w:val="•"/>
      <w:lvlJc w:val="left"/>
      <w:pPr>
        <w:ind w:left="6399" w:hanging="360"/>
      </w:pPr>
      <w:rPr>
        <w:rFonts w:hint="default"/>
        <w:lang w:val="uk-UA" w:eastAsia="en-US" w:bidi="ar-SA"/>
      </w:rPr>
    </w:lvl>
  </w:abstractNum>
  <w:abstractNum w:abstractNumId="3">
    <w:nsid w:val="72560C8E"/>
    <w:multiLevelType w:val="hybridMultilevel"/>
    <w:tmpl w:val="CA3C1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A210A"/>
    <w:multiLevelType w:val="hybridMultilevel"/>
    <w:tmpl w:val="72FC889E"/>
    <w:lvl w:ilvl="0" w:tplc="AE96614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94D2ABA6">
      <w:numFmt w:val="bullet"/>
      <w:lvlText w:val="•"/>
      <w:lvlJc w:val="left"/>
      <w:pPr>
        <w:ind w:left="868" w:hanging="140"/>
      </w:pPr>
      <w:rPr>
        <w:rFonts w:hint="default"/>
        <w:lang w:val="uk-UA" w:eastAsia="en-US" w:bidi="ar-SA"/>
      </w:rPr>
    </w:lvl>
    <w:lvl w:ilvl="2" w:tplc="97E471D6">
      <w:numFmt w:val="bullet"/>
      <w:lvlText w:val="•"/>
      <w:lvlJc w:val="left"/>
      <w:pPr>
        <w:ind w:left="1637" w:hanging="140"/>
      </w:pPr>
      <w:rPr>
        <w:rFonts w:hint="default"/>
        <w:lang w:val="uk-UA" w:eastAsia="en-US" w:bidi="ar-SA"/>
      </w:rPr>
    </w:lvl>
    <w:lvl w:ilvl="3" w:tplc="8EA00528">
      <w:numFmt w:val="bullet"/>
      <w:lvlText w:val="•"/>
      <w:lvlJc w:val="left"/>
      <w:pPr>
        <w:ind w:left="2406" w:hanging="140"/>
      </w:pPr>
      <w:rPr>
        <w:rFonts w:hint="default"/>
        <w:lang w:val="uk-UA" w:eastAsia="en-US" w:bidi="ar-SA"/>
      </w:rPr>
    </w:lvl>
    <w:lvl w:ilvl="4" w:tplc="3E140DE6">
      <w:numFmt w:val="bullet"/>
      <w:lvlText w:val="•"/>
      <w:lvlJc w:val="left"/>
      <w:pPr>
        <w:ind w:left="3175" w:hanging="140"/>
      </w:pPr>
      <w:rPr>
        <w:rFonts w:hint="default"/>
        <w:lang w:val="uk-UA" w:eastAsia="en-US" w:bidi="ar-SA"/>
      </w:rPr>
    </w:lvl>
    <w:lvl w:ilvl="5" w:tplc="753C1B54">
      <w:numFmt w:val="bullet"/>
      <w:lvlText w:val="•"/>
      <w:lvlJc w:val="left"/>
      <w:pPr>
        <w:ind w:left="3944" w:hanging="140"/>
      </w:pPr>
      <w:rPr>
        <w:rFonts w:hint="default"/>
        <w:lang w:val="uk-UA" w:eastAsia="en-US" w:bidi="ar-SA"/>
      </w:rPr>
    </w:lvl>
    <w:lvl w:ilvl="6" w:tplc="D3561390">
      <w:numFmt w:val="bullet"/>
      <w:lvlText w:val="•"/>
      <w:lvlJc w:val="left"/>
      <w:pPr>
        <w:ind w:left="4713" w:hanging="140"/>
      </w:pPr>
      <w:rPr>
        <w:rFonts w:hint="default"/>
        <w:lang w:val="uk-UA" w:eastAsia="en-US" w:bidi="ar-SA"/>
      </w:rPr>
    </w:lvl>
    <w:lvl w:ilvl="7" w:tplc="F01890A0">
      <w:numFmt w:val="bullet"/>
      <w:lvlText w:val="•"/>
      <w:lvlJc w:val="left"/>
      <w:pPr>
        <w:ind w:left="5482" w:hanging="140"/>
      </w:pPr>
      <w:rPr>
        <w:rFonts w:hint="default"/>
        <w:lang w:val="uk-UA" w:eastAsia="en-US" w:bidi="ar-SA"/>
      </w:rPr>
    </w:lvl>
    <w:lvl w:ilvl="8" w:tplc="E3C00298">
      <w:numFmt w:val="bullet"/>
      <w:lvlText w:val="•"/>
      <w:lvlJc w:val="left"/>
      <w:pPr>
        <w:ind w:left="6251" w:hanging="140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7938"/>
    <w:rsid w:val="000D4FD4"/>
    <w:rsid w:val="000D5EE7"/>
    <w:rsid w:val="00110F1F"/>
    <w:rsid w:val="001419FC"/>
    <w:rsid w:val="00154D94"/>
    <w:rsid w:val="001628D5"/>
    <w:rsid w:val="00164CDB"/>
    <w:rsid w:val="00312F9D"/>
    <w:rsid w:val="00346E95"/>
    <w:rsid w:val="003A2C92"/>
    <w:rsid w:val="00466300"/>
    <w:rsid w:val="00486CB4"/>
    <w:rsid w:val="004F516C"/>
    <w:rsid w:val="005B2FBB"/>
    <w:rsid w:val="00697938"/>
    <w:rsid w:val="006E3028"/>
    <w:rsid w:val="00760EEA"/>
    <w:rsid w:val="0077787A"/>
    <w:rsid w:val="007D4AEA"/>
    <w:rsid w:val="007F21C8"/>
    <w:rsid w:val="00826EFA"/>
    <w:rsid w:val="0085321C"/>
    <w:rsid w:val="008C5220"/>
    <w:rsid w:val="008F1E1E"/>
    <w:rsid w:val="008F59CF"/>
    <w:rsid w:val="0095665E"/>
    <w:rsid w:val="009932D2"/>
    <w:rsid w:val="009E2A6D"/>
    <w:rsid w:val="00A07169"/>
    <w:rsid w:val="00A168B6"/>
    <w:rsid w:val="00A60620"/>
    <w:rsid w:val="00A7345E"/>
    <w:rsid w:val="00AC7CDA"/>
    <w:rsid w:val="00B22AB8"/>
    <w:rsid w:val="00C23BAA"/>
    <w:rsid w:val="00C72CAD"/>
    <w:rsid w:val="00D14A99"/>
    <w:rsid w:val="00D37F45"/>
    <w:rsid w:val="00E00A10"/>
    <w:rsid w:val="00E12A9C"/>
    <w:rsid w:val="00E34C97"/>
    <w:rsid w:val="00ED4E61"/>
    <w:rsid w:val="00F1138E"/>
    <w:rsid w:val="00F4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7938"/>
    <w:pPr>
      <w:widowControl w:val="0"/>
      <w:autoSpaceDE w:val="0"/>
      <w:autoSpaceDN w:val="0"/>
      <w:jc w:val="left"/>
    </w:pPr>
    <w:rPr>
      <w:rFonts w:eastAsia="Times New Roman" w:cs="Times New Roman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7938"/>
    <w:pPr>
      <w:widowControl w:val="0"/>
      <w:autoSpaceDE w:val="0"/>
      <w:autoSpaceDN w:val="0"/>
      <w:jc w:val="left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97938"/>
    <w:pPr>
      <w:spacing w:before="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97938"/>
    <w:rPr>
      <w:rFonts w:eastAsia="Times New Roman" w:cs="Times New Roman"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697938"/>
    <w:pPr>
      <w:ind w:left="109"/>
    </w:pPr>
  </w:style>
  <w:style w:type="character" w:styleId="a5">
    <w:name w:val="Hyperlink"/>
    <w:basedOn w:val="a0"/>
    <w:uiPriority w:val="99"/>
    <w:unhideWhenUsed/>
    <w:rsid w:val="00697938"/>
    <w:rPr>
      <w:color w:val="0000FF" w:themeColor="hyperlink"/>
      <w:u w:val="single"/>
    </w:rPr>
  </w:style>
  <w:style w:type="character" w:customStyle="1" w:styleId="alt-edited">
    <w:name w:val="alt-edited"/>
    <w:rsid w:val="00B22AB8"/>
  </w:style>
  <w:style w:type="paragraph" w:styleId="a6">
    <w:name w:val="List Paragraph"/>
    <w:basedOn w:val="a"/>
    <w:uiPriority w:val="34"/>
    <w:qFormat/>
    <w:rsid w:val="00B22AB8"/>
    <w:pPr>
      <w:widowControl/>
      <w:autoSpaceDE/>
      <w:autoSpaceDN/>
      <w:spacing w:after="160" w:line="259" w:lineRule="auto"/>
      <w:ind w:left="720"/>
      <w:contextualSpacing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7938"/>
    <w:pPr>
      <w:widowControl w:val="0"/>
      <w:autoSpaceDE w:val="0"/>
      <w:autoSpaceDN w:val="0"/>
      <w:jc w:val="left"/>
    </w:pPr>
    <w:rPr>
      <w:rFonts w:eastAsia="Times New Roman" w:cs="Times New Roman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7938"/>
    <w:pPr>
      <w:widowControl w:val="0"/>
      <w:autoSpaceDE w:val="0"/>
      <w:autoSpaceDN w:val="0"/>
      <w:jc w:val="left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97938"/>
    <w:pPr>
      <w:spacing w:before="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97938"/>
    <w:rPr>
      <w:rFonts w:eastAsia="Times New Roman" w:cs="Times New Roman"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697938"/>
    <w:pPr>
      <w:ind w:left="109"/>
    </w:pPr>
  </w:style>
  <w:style w:type="character" w:styleId="a5">
    <w:name w:val="Hyperlink"/>
    <w:basedOn w:val="a0"/>
    <w:uiPriority w:val="99"/>
    <w:unhideWhenUsed/>
    <w:rsid w:val="00697938"/>
    <w:rPr>
      <w:color w:val="0000FF" w:themeColor="hyperlink"/>
      <w:u w:val="single"/>
    </w:rPr>
  </w:style>
  <w:style w:type="character" w:customStyle="1" w:styleId="alt-edited">
    <w:name w:val="alt-edited"/>
    <w:rsid w:val="00B22AB8"/>
  </w:style>
  <w:style w:type="paragraph" w:styleId="a6">
    <w:name w:val="List Paragraph"/>
    <w:basedOn w:val="a"/>
    <w:uiPriority w:val="34"/>
    <w:qFormat/>
    <w:rsid w:val="00B22AB8"/>
    <w:pPr>
      <w:widowControl/>
      <w:autoSpaceDE/>
      <w:autoSpaceDN/>
      <w:spacing w:after="160" w:line="259" w:lineRule="auto"/>
      <w:ind w:left="720"/>
      <w:contextualSpacing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ue.nure.ua/?dosearch=true&amp;respons=%C1%F3%E4%E0%ED%EE%E2%E0&amp;year_from=2018&amp;sortby=author" TargetMode="External"/><Relationship Id="rId13" Type="http://schemas.openxmlformats.org/officeDocument/2006/relationships/hyperlink" Target="mailto:kateryna.lebedeva@nure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nure.ua/plagiat" TargetMode="External"/><Relationship Id="rId12" Type="http://schemas.openxmlformats.org/officeDocument/2006/relationships/hyperlink" Target="mailto:olga.bogdan@nure.ua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irina.budanova@nure.ua" TargetMode="Externa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hyperlink" Target="mailto:mykhailo.suknov@nure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alogue.nure.ua/?dosearch=true&amp;respons=%C1%F3%E4%E0%ED%EE%E2%E0&amp;year_from=2018&amp;sortby=author" TargetMode="External"/><Relationship Id="rId14" Type="http://schemas.openxmlformats.org/officeDocument/2006/relationships/hyperlink" Target="mailto:oleh.storchak@nure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Kate</cp:lastModifiedBy>
  <cp:revision>16</cp:revision>
  <dcterms:created xsi:type="dcterms:W3CDTF">2021-10-28T15:51:00Z</dcterms:created>
  <dcterms:modified xsi:type="dcterms:W3CDTF">2021-10-31T09:01:00Z</dcterms:modified>
</cp:coreProperties>
</file>